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8 апреля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77806</w:t>
      </w:r>
    </w:p>
    <w:p w:rsidR="00000000" w:rsidRDefault="00B636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B63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ТРУДА И СОЦИАЛЬНОЙ ЗАЩИТЫ РОССИЙСКОЙ ФЕДЕРАЦИИ</w:t>
      </w:r>
    </w:p>
    <w:p w:rsidR="00000000" w:rsidRDefault="00B63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 апреля 2024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164н</w:t>
      </w:r>
    </w:p>
    <w:p w:rsidR="00000000" w:rsidRDefault="00B63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ОФИЦИАЛЬНЫХ РАЗЪЯСНЕНИЙ ПО ВОПРОСАМ ПРИМЕНЕНИЯ УКАЗА ПРЕЗИДЕНТА РОССИЙСКОЙ ФЕДЕРАЦ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ИИ ОТ 23 ЯНВАРЯ 2024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63 "О МЕРАХ СОЦИАЛЬНОЙ ПОДДЕРЖКИ МНОГОДЕТНЫХ СЕМЕЙ"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23 января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 "О м</w:t>
      </w:r>
      <w:r>
        <w:rPr>
          <w:rFonts w:ascii="Times New Roman" w:hAnsi="Times New Roman" w:cs="Times New Roman"/>
          <w:sz w:val="24"/>
          <w:szCs w:val="24"/>
        </w:rPr>
        <w:t>ерах социальной поддержки многодетных семей" приказываю: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прилагаемые официальные разъяснения по вопросам применения Указа Президента Российской Федерации от 23 января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 "О мерах социальной поддержки многодетных семей".</w:t>
      </w:r>
    </w:p>
    <w:p w:rsidR="00000000" w:rsidRDefault="00B63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А.О. КО</w:t>
      </w:r>
      <w:r>
        <w:rPr>
          <w:rFonts w:ascii="Times New Roman" w:hAnsi="Times New Roman" w:cs="Times New Roman"/>
          <w:i/>
          <w:iCs/>
          <w:sz w:val="24"/>
          <w:szCs w:val="24"/>
        </w:rPr>
        <w:t>ТЯКОВ</w:t>
      </w:r>
    </w:p>
    <w:p w:rsidR="00000000" w:rsidRDefault="00B63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труда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социальной защиты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 апреля 2024 г. 164н</w:t>
      </w:r>
    </w:p>
    <w:p w:rsidR="00000000" w:rsidRDefault="00B636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ОФИЦИАЛЬНЫЕ РАЗЪЯСНЕНИЯ ПО ВОПРОСАМ ПРИМЕНЕНИЯ УКАЗА ПРЕЗИДЕНТА РОССИЙСКОЙ ФЕДЕРАЦИИ ОТ 23 ЯНВАРЯ 2024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63 "О МЕРАХ СОЦИАЛЬНОЙ ПОДДЕРЖКИ МН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ОГОДЕТНЫХ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СЕМЕЙ"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Бессрочный статус многодетной семьи, предусмотренный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23 января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 "О мерах социальной поддерж</w:t>
      </w:r>
      <w:r>
        <w:rPr>
          <w:rFonts w:ascii="Times New Roman" w:hAnsi="Times New Roman" w:cs="Times New Roman"/>
          <w:sz w:val="24"/>
          <w:szCs w:val="24"/>
        </w:rPr>
        <w:t xml:space="preserve">ки многодетных семей" (далее - Указ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63), распространяется на: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семьи, признанные многодетными со дня вступления в силу Указа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63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семьи, признанные многодетными до дн</w:t>
      </w:r>
      <w:r>
        <w:rPr>
          <w:rFonts w:ascii="Times New Roman" w:hAnsi="Times New Roman" w:cs="Times New Roman"/>
          <w:sz w:val="24"/>
          <w:szCs w:val="24"/>
        </w:rPr>
        <w:t xml:space="preserve">я вступления в силу Указа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63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не утратившие данный статус на день вступления в силу Указа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63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семьи, утратившие статус многодетной семьи на основании нормативных правовых актов субъектов Российской Федерации и соответствующие положениям пунктов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63.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Бессрочный статус многодетной семьи предполагает предоставление следующих мер социальной поддержки: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предоставление мер поддержки в сфере трудовых отношений (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Указа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63);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досрочное назначение женщинам страховой пенсии по старости в связи с рождением и воспитанием трех и более детей (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Указа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63);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профессиональное обучение многодетных родителей и получение ими дополнительного профессионального образования в целях обеспечения их качественной занятости (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Указа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63);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право на бесплатное посещение музеев, парков культуры и отдыха, выставок на территории Российской Федерации независимо от места жительства в по</w:t>
      </w:r>
      <w:r>
        <w:rPr>
          <w:rFonts w:ascii="Times New Roman" w:hAnsi="Times New Roman" w:cs="Times New Roman"/>
          <w:sz w:val="24"/>
          <w:szCs w:val="24"/>
        </w:rPr>
        <w:t>рядке и на условиях, которые определены в субъектах Российской Федерации (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Указа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63);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предоставление в приоритетном порядке права на оказание госуд</w:t>
      </w:r>
      <w:r>
        <w:rPr>
          <w:rFonts w:ascii="Times New Roman" w:hAnsi="Times New Roman" w:cs="Times New Roman"/>
          <w:sz w:val="24"/>
          <w:szCs w:val="24"/>
        </w:rPr>
        <w:t>арственной социальной помощи на основании социального контракта в соответствии с условиями, установленными законодательством Российской Федерации (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5 Указ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63);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предоставление льгот по оплате жилья и коммунальных услуг в размере не ниже 30 процентов от установленного размера оплаты (абзац седьмой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6 У</w:t>
      </w:r>
      <w:r>
        <w:rPr>
          <w:rFonts w:ascii="Times New Roman" w:hAnsi="Times New Roman" w:cs="Times New Roman"/>
          <w:sz w:val="24"/>
          <w:szCs w:val="24"/>
        </w:rPr>
        <w:t xml:space="preserve">каза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63), если это предусмотрено порядком и условиями предоставления мер социальной поддержки многод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етных семей, утверждаемыми нормативными правовыми актами субъекта Российской Федерации;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содействие в улучшении жилищных условий и предоставлении земель</w:t>
      </w:r>
      <w:r>
        <w:rPr>
          <w:rFonts w:ascii="Times New Roman" w:hAnsi="Times New Roman" w:cs="Times New Roman"/>
          <w:sz w:val="24"/>
          <w:szCs w:val="24"/>
        </w:rPr>
        <w:t xml:space="preserve">ных участков, обеспеченных необходимыми объектами инфраструктуры (абзац восьмой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6 Указа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63), если это предусмотрено порядком и условиями предоставлени</w:t>
      </w:r>
      <w:r>
        <w:rPr>
          <w:rFonts w:ascii="Times New Roman" w:hAnsi="Times New Roman" w:cs="Times New Roman"/>
          <w:sz w:val="24"/>
          <w:szCs w:val="24"/>
        </w:rPr>
        <w:t>я мер социальной поддержки многодетных семей, утверждаемыми нормативными правовыми актами субъекта Российской Федерации.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многодетная семья имеет более трех несовершеннолетних детей, предоставление мер социальной поддержки осуществляется д</w:t>
      </w:r>
      <w:r>
        <w:rPr>
          <w:rFonts w:ascii="Times New Roman" w:hAnsi="Times New Roman" w:cs="Times New Roman"/>
          <w:sz w:val="24"/>
          <w:szCs w:val="24"/>
        </w:rPr>
        <w:t>о достижения старшим ребенком из трех младших несовершеннолетних детей возраста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Решение о прекращении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мер социальной поддержки не принимается в период со дня завершения старшим ребенком, достигшим возраста 18 лет, обучения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общеобразовательной организации до дня продолжения его обучения по образовательным программам среднего профессионального и (или) выс</w:t>
      </w:r>
      <w:r>
        <w:rPr>
          <w:rFonts w:ascii="Times New Roman" w:hAnsi="Times New Roman" w:cs="Times New Roman"/>
          <w:sz w:val="24"/>
          <w:szCs w:val="24"/>
        </w:rPr>
        <w:t>шего образования в том же календарном году.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предоставлении мер социальной поддержки, предусмотренных Указом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63</w:t>
        </w:r>
      </w:hyperlink>
      <w:r>
        <w:rPr>
          <w:rFonts w:ascii="Times New Roman" w:hAnsi="Times New Roman" w:cs="Times New Roman"/>
          <w:sz w:val="24"/>
          <w:szCs w:val="24"/>
        </w:rPr>
        <w:t>, в составе многодетной семьи не учитываются:</w:t>
      </w:r>
    </w:p>
    <w:p w:rsidR="00000000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дети, </w:t>
      </w:r>
      <w:r>
        <w:rPr>
          <w:rFonts w:ascii="Times New Roman" w:hAnsi="Times New Roman" w:cs="Times New Roman"/>
          <w:sz w:val="24"/>
          <w:szCs w:val="24"/>
        </w:rPr>
        <w:t>в отношении которых оба родителя или единственный родитель лишены родительских прав;</w:t>
      </w:r>
    </w:p>
    <w:p w:rsidR="00B63606" w:rsidRDefault="00B6360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дети, приобретшие дееспособность в полном объеме в связи с эмансипацией или вступлением в брак.</w:t>
      </w:r>
    </w:p>
    <w:sectPr w:rsidR="00B6360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89"/>
    <w:rsid w:val="00B16689"/>
    <w:rsid w:val="00B6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3935#l2" TargetMode="External"/><Relationship Id="rId13" Type="http://schemas.openxmlformats.org/officeDocument/2006/relationships/hyperlink" Target="https://normativ.kontur.ru/document?moduleid=1&amp;documentid=463935#l9" TargetMode="External"/><Relationship Id="rId18" Type="http://schemas.openxmlformats.org/officeDocument/2006/relationships/hyperlink" Target="https://normativ.kontur.ru/document?moduleid=1&amp;documentid=463935#l2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463935#l2" TargetMode="External"/><Relationship Id="rId12" Type="http://schemas.openxmlformats.org/officeDocument/2006/relationships/hyperlink" Target="https://normativ.kontur.ru/document?moduleid=1&amp;documentid=463935#l9" TargetMode="External"/><Relationship Id="rId17" Type="http://schemas.openxmlformats.org/officeDocument/2006/relationships/hyperlink" Target="https://normativ.kontur.ru/document?moduleid=1&amp;documentid=463935#l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463935#l1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3935#l5" TargetMode="External"/><Relationship Id="rId11" Type="http://schemas.openxmlformats.org/officeDocument/2006/relationships/hyperlink" Target="https://normativ.kontur.ru/document?moduleid=1&amp;documentid=463935#l6" TargetMode="External"/><Relationship Id="rId5" Type="http://schemas.openxmlformats.org/officeDocument/2006/relationships/hyperlink" Target="https://normativ.kontur.ru/document?moduleid=1&amp;documentid=463935#l38" TargetMode="External"/><Relationship Id="rId15" Type="http://schemas.openxmlformats.org/officeDocument/2006/relationships/hyperlink" Target="https://normativ.kontur.ru/document?moduleid=1&amp;documentid=463935#l12" TargetMode="External"/><Relationship Id="rId10" Type="http://schemas.openxmlformats.org/officeDocument/2006/relationships/hyperlink" Target="https://normativ.kontur.ru/document?moduleid=1&amp;documentid=463935#l5" TargetMode="External"/><Relationship Id="rId19" Type="http://schemas.openxmlformats.org/officeDocument/2006/relationships/hyperlink" Target="https://normativ.kontur.ru/document?moduleid=1&amp;documentid=463935#l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63935#l2" TargetMode="External"/><Relationship Id="rId14" Type="http://schemas.openxmlformats.org/officeDocument/2006/relationships/hyperlink" Target="https://normativ.kontur.ru/document?moduleid=1&amp;documentid=463935#l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Борисовна</dc:creator>
  <cp:lastModifiedBy>Соловьева Елена Борисовна</cp:lastModifiedBy>
  <cp:revision>2</cp:revision>
  <dcterms:created xsi:type="dcterms:W3CDTF">2026-07-14T12:11:00Z</dcterms:created>
  <dcterms:modified xsi:type="dcterms:W3CDTF">2026-07-14T12:11:00Z</dcterms:modified>
</cp:coreProperties>
</file>